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0FCD6" w14:textId="4F918D35" w:rsidR="00BD7F1A" w:rsidRDefault="00BD7F1A" w:rsidP="00BD7F1A">
      <w:pPr>
        <w:spacing w:beforeLines="40" w:before="96" w:afterLines="40" w:after="96" w:line="60" w:lineRule="atLeast"/>
        <w:rPr>
          <w:rFonts w:ascii="Verdana" w:eastAsia="Verdana" w:hAnsi="Verdana" w:cs="Verdana"/>
          <w:sz w:val="24"/>
          <w:szCs w:val="24"/>
        </w:rPr>
      </w:pPr>
      <w:r w:rsidRPr="00BD7F1A">
        <w:rPr>
          <w:rFonts w:ascii="Verdana" w:eastAsia="Verdana" w:hAnsi="Verdana" w:cs="Verdana"/>
          <w:b/>
          <w:bCs/>
          <w:sz w:val="28"/>
          <w:szCs w:val="28"/>
        </w:rPr>
        <w:t>Tour por la ciudad + Mitad del Mundo (medio día):</w:t>
      </w:r>
      <w:r w:rsidRPr="00BD7F1A">
        <w:rPr>
          <w:rFonts w:ascii="Verdana" w:eastAsia="Verdana" w:hAnsi="Verdana" w:cs="Verdana"/>
          <w:sz w:val="28"/>
          <w:szCs w:val="28"/>
        </w:rPr>
        <w:t xml:space="preserve"> </w:t>
      </w:r>
      <w:r w:rsidRPr="00BD7F1A">
        <w:rPr>
          <w:rFonts w:ascii="Verdana" w:eastAsia="Verdana" w:hAnsi="Verdana" w:cs="Verdana"/>
          <w:sz w:val="24"/>
          <w:szCs w:val="24"/>
        </w:rPr>
        <w:t>incluye guía y chofer profesional (compartido - solo jueves y domingos)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690"/>
        <w:gridCol w:w="1001"/>
        <w:gridCol w:w="1550"/>
        <w:gridCol w:w="2556"/>
      </w:tblGrid>
      <w:tr w:rsidR="001E7EFD" w14:paraId="6024EBD4" w14:textId="77777777" w:rsidTr="10DBAB89">
        <w:trPr>
          <w:jc w:val="center"/>
        </w:trPr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14:paraId="0B5EB712" w14:textId="77777777" w:rsidR="001E7EFD" w:rsidRDefault="001E7EFD" w:rsidP="003C3CAC">
            <w:pPr>
              <w:spacing w:beforeLines="40" w:before="96" w:afterLines="40" w:after="96" w:line="60" w:lineRule="atLeast"/>
              <w:jc w:val="center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0F584E9D" wp14:editId="4AAC9DAD">
                  <wp:extent cx="1571105" cy="983063"/>
                  <wp:effectExtent l="0" t="0" r="0" b="7620"/>
                  <wp:docPr id="1053359681" name="Imagen 5" descr="http://cotizadortest.metropolitan-touring.com/itinerario/UIMUA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05" cy="98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1E74F" w14:textId="77777777" w:rsidR="001E7EFD" w:rsidRDefault="001E7EFD" w:rsidP="003C3CAC">
            <w:pPr>
              <w:spacing w:beforeLines="40" w:before="96" w:afterLines="40" w:after="96" w:line="60" w:lineRule="atLeast"/>
              <w:jc w:val="center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4996EED4" wp14:editId="06E5A39D">
                  <wp:extent cx="1471352" cy="979501"/>
                  <wp:effectExtent l="0" t="0" r="0" b="0"/>
                  <wp:docPr id="1578937702" name="Imagen 4" descr="http://cotizadortest.metropolitan-touring.com/itinerario/UIMUN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52" cy="97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</w:tcPr>
          <w:p w14:paraId="1D339D44" w14:textId="77777777" w:rsidR="001E7EFD" w:rsidRDefault="001E7EFD" w:rsidP="003C3CAC">
            <w:pPr>
              <w:spacing w:beforeLines="40" w:before="96" w:afterLines="40" w:after="96" w:line="60" w:lineRule="atLeast"/>
              <w:jc w:val="center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6124E632" wp14:editId="6943A126">
                  <wp:extent cx="1479666" cy="985035"/>
                  <wp:effectExtent l="0" t="0" r="6350" b="5715"/>
                  <wp:docPr id="166154149" name="Imagen 3" descr="http://cotizadortest.metropolitan-touring.com/itinerario/UICUN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66" cy="9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EFD" w14:paraId="79BE29D8" w14:textId="77777777" w:rsidTr="10DBAB89">
        <w:trPr>
          <w:trHeight w:val="1394"/>
          <w:jc w:val="center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811B7" w14:textId="77777777" w:rsidR="001E7EFD" w:rsidRDefault="001E7EFD" w:rsidP="003C3CAC">
            <w:pPr>
              <w:spacing w:beforeLines="40" w:before="96" w:afterLines="40" w:after="96" w:line="60" w:lineRule="atLeast"/>
              <w:jc w:val="right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15053D81" wp14:editId="16F60880">
                  <wp:extent cx="1429789" cy="960034"/>
                  <wp:effectExtent l="0" t="0" r="0" b="0"/>
                  <wp:docPr id="1509192518" name="Imagen 2" descr="http://cotizadortest.metropolitan-touring.com/itinerario/UICUN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89" cy="9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C49F6" w14:textId="77777777" w:rsidR="001E7EFD" w:rsidRDefault="001E7EFD" w:rsidP="003C3CAC">
            <w:pPr>
              <w:spacing w:beforeLines="40" w:before="96" w:afterLines="40" w:after="96" w:line="60" w:lineRule="atLeast"/>
              <w:rPr>
                <w:rFonts w:ascii="Verdana" w:eastAsia="Times New Roman" w:hAnsi="Verdana" w:cs="Times New Roman"/>
                <w:color w:val="444444"/>
                <w:spacing w:val="2"/>
                <w:sz w:val="8"/>
                <w:szCs w:val="8"/>
                <w:lang w:val="en-US" w:eastAsia="es-EC"/>
              </w:rPr>
            </w:pPr>
            <w:r>
              <w:rPr>
                <w:noProof/>
              </w:rPr>
              <w:drawing>
                <wp:inline distT="0" distB="0" distL="0" distR="0" wp14:anchorId="187D2F01" wp14:editId="68C986E9">
                  <wp:extent cx="1438102" cy="957366"/>
                  <wp:effectExtent l="0" t="0" r="0" b="0"/>
                  <wp:docPr id="999774757" name="Imagen 11" descr="http://cotizadortest.metropolitan-touring.com/itinerario/UIMUA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02" cy="95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FA18B" w14:textId="6E8AD64D" w:rsidR="00C00FA5" w:rsidRPr="006E6BF8" w:rsidRDefault="00C00FA5" w:rsidP="00C00FA5">
      <w:pPr>
        <w:spacing w:beforeLines="20" w:before="48" w:afterLines="20" w:after="48" w:line="240" w:lineRule="auto"/>
        <w:ind w:firstLine="708"/>
        <w:jc w:val="both"/>
        <w:rPr>
          <w:rFonts w:ascii="Verdana" w:eastAsia="Times New Roman" w:hAnsi="Verdana" w:cs="Times New Roman"/>
          <w:bCs/>
          <w:color w:val="000000"/>
          <w:spacing w:val="2"/>
          <w:sz w:val="20"/>
          <w:szCs w:val="20"/>
          <w:lang w:eastAsia="es-EC"/>
        </w:rPr>
      </w:pPr>
      <w:r w:rsidRPr="510DCB0F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Este tour compartido de medio día inclu</w:t>
      </w:r>
      <w:r w:rsidR="00280B60" w:rsidRPr="510DCB0F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ye</w:t>
      </w:r>
      <w:r w:rsidRPr="510DCB0F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algunos de los lugares más icónicos del Centro Histórico de Quito, combinado con una visita a Ciudad Mitad del Mundo. </w:t>
      </w:r>
    </w:p>
    <w:p w14:paraId="62F4AF28" w14:textId="2C3276FD" w:rsidR="510DCB0F" w:rsidRDefault="510DCB0F" w:rsidP="10DBAB89">
      <w:pPr>
        <w:spacing w:beforeLines="40" w:before="96" w:afterLines="40" w:after="96" w:line="240" w:lineRule="auto"/>
        <w:ind w:firstLine="708"/>
        <w:jc w:val="both"/>
        <w:rPr>
          <w:rFonts w:ascii="Verdana" w:eastAsia="Verdana" w:hAnsi="Verdana" w:cs="Verdana"/>
          <w:color w:val="000000" w:themeColor="text1"/>
          <w:sz w:val="20"/>
          <w:szCs w:val="20"/>
          <w:lang w:val="es-ES"/>
        </w:rPr>
      </w:pPr>
      <w:r w:rsidRPr="10DBAB89">
        <w:rPr>
          <w:rFonts w:ascii="Verdana" w:eastAsia="Verdana" w:hAnsi="Verdana" w:cs="Verdana"/>
          <w:sz w:val="20"/>
          <w:szCs w:val="20"/>
          <w:lang w:val="es-ES"/>
        </w:rPr>
        <w:t xml:space="preserve">La ornamentada </w:t>
      </w:r>
      <w:r w:rsidRPr="10DBAB89">
        <w:rPr>
          <w:rFonts w:ascii="Verdana" w:eastAsia="Verdana" w:hAnsi="Verdana" w:cs="Verdana"/>
          <w:b/>
          <w:bCs/>
          <w:sz w:val="20"/>
          <w:szCs w:val="20"/>
        </w:rPr>
        <w:t>Iglesia y Convento de San Francisco</w:t>
      </w:r>
      <w:r w:rsidRPr="10DBAB89">
        <w:rPr>
          <w:rFonts w:ascii="Verdana" w:eastAsia="Verdana" w:hAnsi="Verdana" w:cs="Verdana"/>
          <w:sz w:val="20"/>
          <w:szCs w:val="20"/>
        </w:rPr>
        <w:t>, de la primera orden instalada en Quito,</w:t>
      </w:r>
      <w:r w:rsidRPr="10DBAB89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Pr="10DBAB89">
        <w:rPr>
          <w:rFonts w:ascii="Verdana" w:eastAsia="Verdana" w:hAnsi="Verdana" w:cs="Verdana"/>
          <w:sz w:val="20"/>
          <w:szCs w:val="20"/>
        </w:rPr>
        <w:t xml:space="preserve">es considerada el “Escorial de América”, edificada sobre un asentamiento </w:t>
      </w:r>
      <w:proofErr w:type="spellStart"/>
      <w:r w:rsidRPr="10DBAB89">
        <w:rPr>
          <w:rFonts w:ascii="Verdana" w:eastAsia="Verdana" w:hAnsi="Verdana" w:cs="Verdana"/>
          <w:sz w:val="20"/>
          <w:szCs w:val="20"/>
        </w:rPr>
        <w:t>pre-incáico</w:t>
      </w:r>
      <w:proofErr w:type="spellEnd"/>
      <w:r w:rsidRPr="10DBAB89">
        <w:rPr>
          <w:rFonts w:ascii="Verdana" w:eastAsia="Verdana" w:hAnsi="Verdana" w:cs="Verdana"/>
          <w:sz w:val="20"/>
          <w:szCs w:val="20"/>
        </w:rPr>
        <w:t xml:space="preserve">. </w:t>
      </w:r>
      <w:r w:rsidRPr="10DBAB89">
        <w:rPr>
          <w:rFonts w:ascii="Verdana" w:eastAsia="Verdana" w:hAnsi="Verdana" w:cs="Verdana"/>
          <w:sz w:val="20"/>
          <w:szCs w:val="20"/>
          <w:lang w:val="es-ES"/>
        </w:rPr>
        <w:t xml:space="preserve">La iglesia, que </w:t>
      </w:r>
      <w:r w:rsidRPr="10DBAB89">
        <w:rPr>
          <w:rFonts w:ascii="Verdana" w:eastAsia="Verdana" w:hAnsi="Verdana" w:cs="Verdana"/>
          <w:sz w:val="20"/>
          <w:szCs w:val="20"/>
        </w:rPr>
        <w:t>cuenta con un majestuoso coro y hermosa cúpula, tiene sobre el altar mayor una “Virgen Alada”. Es un ejemplo perfecto del estilo renacentista, mudéjar y barroco quiteño</w:t>
      </w:r>
      <w:r w:rsidRPr="10DBAB89">
        <w:rPr>
          <w:rFonts w:ascii="Verdana" w:eastAsia="Verdana" w:hAnsi="Verdana" w:cs="Verdana"/>
          <w:sz w:val="20"/>
          <w:szCs w:val="20"/>
          <w:lang w:val="es-ES"/>
        </w:rPr>
        <w:t xml:space="preserve">. El patio interior y el convento complementan la visita. Este lugar ha inspirado intrigantes leyendas alrededor de la religión y cultura quiteña. La fachada imponente de la iglesia y convento es tan impresionante como sus escalones grandiosos, que recaen sobre la </w:t>
      </w:r>
      <w:r w:rsidRPr="10DBAB89">
        <w:rPr>
          <w:rFonts w:ascii="Verdana" w:eastAsia="Verdana" w:hAnsi="Verdana" w:cs="Verdana"/>
          <w:b/>
          <w:bCs/>
          <w:sz w:val="20"/>
          <w:szCs w:val="20"/>
          <w:lang w:val="es-ES"/>
        </w:rPr>
        <w:t>Plaza San Francisco</w:t>
      </w:r>
      <w:r w:rsidRPr="10DBAB89">
        <w:rPr>
          <w:rFonts w:ascii="Verdana" w:eastAsia="Verdana" w:hAnsi="Verdana" w:cs="Verdana"/>
          <w:sz w:val="20"/>
          <w:szCs w:val="20"/>
          <w:lang w:val="es-ES"/>
        </w:rPr>
        <w:t xml:space="preserve"> </w:t>
      </w:r>
      <w:r w:rsidR="71C0C178" w:rsidRPr="10DBAB89">
        <w:rPr>
          <w:rFonts w:ascii="Verdana" w:eastAsia="Verdana" w:hAnsi="Verdana" w:cs="Verdana"/>
          <w:color w:val="000000" w:themeColor="text1"/>
          <w:sz w:val="20"/>
          <w:szCs w:val="20"/>
          <w:lang w:val="es-ES"/>
        </w:rPr>
        <w:t xml:space="preserve">donde, mientras degustamos de un ligero bocadillo en </w:t>
      </w:r>
      <w:r w:rsidR="71C0C178" w:rsidRPr="10DBAB89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es-ES"/>
        </w:rPr>
        <w:t xml:space="preserve">el </w:t>
      </w:r>
      <w:proofErr w:type="spellStart"/>
      <w:r w:rsidR="71C0C178" w:rsidRPr="10DBAB89">
        <w:rPr>
          <w:rFonts w:ascii="Verdana" w:eastAsia="Verdana" w:hAnsi="Verdana" w:cs="Verdana"/>
          <w:b/>
          <w:bCs/>
          <w:color w:val="000000" w:themeColor="text1"/>
          <w:sz w:val="20"/>
          <w:szCs w:val="20"/>
          <w:lang w:val="es-ES"/>
        </w:rPr>
        <w:t>Tianguez</w:t>
      </w:r>
      <w:proofErr w:type="spellEnd"/>
      <w:r w:rsidR="71C0C178" w:rsidRPr="10DBAB89">
        <w:rPr>
          <w:rFonts w:ascii="Verdana" w:eastAsia="Verdana" w:hAnsi="Verdana" w:cs="Verdana"/>
          <w:color w:val="000000" w:themeColor="text1"/>
          <w:sz w:val="20"/>
          <w:szCs w:val="20"/>
          <w:lang w:val="es-ES"/>
        </w:rPr>
        <w:t xml:space="preserve"> (restaurante), aprendemos sobre uno de los sitios urbanos más reconocidos de la capital. La plaza ocupa el mismo espacio donde existió un mercado indígena.</w:t>
      </w:r>
    </w:p>
    <w:p w14:paraId="78115AD0" w14:textId="77777777" w:rsidR="00280B60" w:rsidRPr="00C464CA" w:rsidRDefault="00C00FA5" w:rsidP="00280B60">
      <w:pPr>
        <w:spacing w:beforeLines="40" w:before="96" w:afterLines="40" w:after="96"/>
        <w:ind w:firstLine="708"/>
        <w:jc w:val="both"/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</w:pPr>
      <w:r>
        <w:rPr>
          <w:rFonts w:ascii="Verdana" w:eastAsia="Times New Roman" w:hAnsi="Verdana" w:cs="Times New Roman"/>
          <w:bCs/>
          <w:color w:val="000000"/>
          <w:spacing w:val="2"/>
          <w:sz w:val="20"/>
          <w:szCs w:val="20"/>
          <w:lang w:eastAsia="es-EC"/>
        </w:rPr>
        <w:t xml:space="preserve">La </w:t>
      </w:r>
      <w:r w:rsidRPr="00B973F2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eastAsia="es-EC"/>
        </w:rPr>
        <w:t>Iglesia La Compañía de Jesús</w:t>
      </w:r>
      <w:r>
        <w:rPr>
          <w:rFonts w:ascii="Verdana" w:eastAsia="Times New Roman" w:hAnsi="Verdana" w:cs="Times New Roman"/>
          <w:bCs/>
          <w:color w:val="000000"/>
          <w:spacing w:val="2"/>
          <w:sz w:val="20"/>
          <w:szCs w:val="20"/>
          <w:lang w:eastAsia="es-EC"/>
        </w:rPr>
        <w:t xml:space="preserve"> se considera como la joya del Centro Histórico de Quito y una de las mayores expresiones de la arquitectura barroca en el mundo. </w:t>
      </w:r>
      <w:r w:rsidR="00280B60">
        <w:rPr>
          <w:rFonts w:ascii="Verdana" w:eastAsia="Times New Roman" w:hAnsi="Verdana" w:cs="Times New Roman"/>
          <w:bCs/>
          <w:color w:val="000000"/>
          <w:spacing w:val="2"/>
          <w:sz w:val="20"/>
          <w:szCs w:val="20"/>
          <w:lang w:eastAsia="es-EC"/>
        </w:rPr>
        <w:t xml:space="preserve">Esta obra maestra es </w:t>
      </w:r>
      <w:r w:rsidR="00280B60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p</w:t>
      </w:r>
      <w:r w:rsidR="00280B60" w:rsidRPr="00B00CA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roducto de una visión europea </w:t>
      </w:r>
      <w:r w:rsidR="00280B60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realizada a través de un trabajo </w:t>
      </w:r>
      <w:r w:rsidR="00280B60" w:rsidRPr="00B973F2">
        <w:rPr>
          <w:rFonts w:ascii="Verdana" w:eastAsia="Times New Roman" w:hAnsi="Verdana" w:cs="Times New Roman"/>
          <w:i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in </w:t>
      </w:r>
      <w:r w:rsidR="00280B60" w:rsidRPr="00C464CA">
        <w:rPr>
          <w:rFonts w:ascii="Verdana" w:eastAsia="Times New Roman" w:hAnsi="Verdana" w:cs="Times New Roman"/>
          <w:i/>
          <w:color w:val="000000"/>
          <w:spacing w:val="2"/>
          <w:sz w:val="20"/>
          <w:szCs w:val="20"/>
          <w:shd w:val="clear" w:color="auto" w:fill="FFFFFF"/>
          <w:lang w:val="es-ES" w:eastAsia="es-EC"/>
        </w:rPr>
        <w:t>situ</w:t>
      </w:r>
      <w:r w:rsidR="00280B60" w:rsidRPr="00C464C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de talentosos y creativos maestros de la Escuela Quiteña. </w:t>
      </w:r>
    </w:p>
    <w:p w14:paraId="6C45B0DF" w14:textId="7E395225" w:rsidR="00C00FA5" w:rsidRPr="006E6BF8" w:rsidRDefault="00C00FA5" w:rsidP="510DCB0F">
      <w:pPr>
        <w:spacing w:beforeLines="20" w:before="48" w:afterLines="20" w:after="48"/>
        <w:ind w:firstLine="708"/>
        <w:jc w:val="both"/>
        <w:rPr>
          <w:rFonts w:ascii="Verdana" w:eastAsia="Times New Roman" w:hAnsi="Verdana" w:cs="Times New Roman"/>
          <w:color w:val="000000" w:themeColor="text1"/>
          <w:sz w:val="20"/>
          <w:szCs w:val="20"/>
          <w:lang w:val="es-ES" w:eastAsia="es-EC"/>
        </w:rPr>
      </w:pPr>
      <w:r w:rsidRPr="510DCB0F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La Plaza de la Independencia </w:t>
      </w:r>
      <w:r w:rsidRPr="002353D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(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conocida también como </w:t>
      </w:r>
      <w:r w:rsidRPr="510DCB0F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>Plaza Grande</w:t>
      </w:r>
      <w:r w:rsidRPr="002353DA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)</w:t>
      </w:r>
      <w:r w:rsidRPr="510DCB0F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es a la vez un núcleo de planificación y desarrollo urbano y un nexo de la sociedad ecuatoriana, ya que a su alrededor se encuentra el </w:t>
      </w:r>
      <w:r w:rsidRPr="510DCB0F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shd w:val="clear" w:color="auto" w:fill="FFFFFF"/>
          <w:lang w:val="es-ES" w:eastAsia="es-EC"/>
        </w:rPr>
        <w:t>Palacio Presidencial</w:t>
      </w:r>
      <w:r w:rsidRPr="00396596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(Carondelet), el Palacio Arzobispal, la </w:t>
      </w:r>
      <w:r w:rsidRPr="006E6BF8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Catedral de Quito y el Palacio Municipal. En el centro de la plaza, se </w:t>
      </w:r>
      <w:r w:rsidR="00280B60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>admira</w:t>
      </w:r>
      <w:r w:rsidRPr="006E6BF8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el monumento en honor a la independencia de</w:t>
      </w:r>
      <w:r w:rsidR="000A2F25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 la colonia</w:t>
      </w:r>
      <w:r w:rsidRPr="006E6BF8">
        <w:rPr>
          <w:rFonts w:ascii="Verdana" w:eastAsia="Times New Roman" w:hAnsi="Verdana" w:cs="Times New Roman"/>
          <w:color w:val="000000"/>
          <w:spacing w:val="2"/>
          <w:sz w:val="20"/>
          <w:szCs w:val="20"/>
          <w:shd w:val="clear" w:color="auto" w:fill="FFFFFF"/>
          <w:lang w:val="es-ES" w:eastAsia="es-EC"/>
        </w:rPr>
        <w:t xml:space="preserve">, construida en mármol y bronce en 1906. </w:t>
      </w:r>
    </w:p>
    <w:p w14:paraId="56ABC092" w14:textId="0C4C85BB" w:rsidR="510DCB0F" w:rsidRDefault="510DCB0F" w:rsidP="510DCB0F">
      <w:pPr>
        <w:spacing w:beforeLines="40" w:before="96" w:afterLines="40" w:after="96" w:line="240" w:lineRule="auto"/>
        <w:ind w:firstLine="708"/>
        <w:jc w:val="both"/>
        <w:rPr>
          <w:rFonts w:ascii="Verdana" w:eastAsia="Verdana" w:hAnsi="Verdana" w:cs="Verdana"/>
          <w:sz w:val="20"/>
          <w:szCs w:val="20"/>
          <w:lang w:val="es-ES"/>
        </w:rPr>
      </w:pPr>
      <w:r w:rsidRPr="510DCB0F">
        <w:rPr>
          <w:rFonts w:ascii="Verdana" w:eastAsia="Verdana" w:hAnsi="Verdana" w:cs="Verdana"/>
          <w:sz w:val="20"/>
          <w:szCs w:val="20"/>
          <w:lang w:val="es-ES"/>
        </w:rPr>
        <w:t xml:space="preserve">El tour también comprende la visita a </w:t>
      </w:r>
      <w:r w:rsidRPr="510DCB0F">
        <w:rPr>
          <w:rFonts w:ascii="Verdana" w:eastAsia="Verdana" w:hAnsi="Verdana" w:cs="Verdana"/>
          <w:b/>
          <w:bCs/>
          <w:sz w:val="20"/>
          <w:szCs w:val="20"/>
          <w:lang w:val="es-ES"/>
        </w:rPr>
        <w:t>Ciudad Mitad del Mundo</w:t>
      </w:r>
      <w:r w:rsidRPr="510DCB0F">
        <w:rPr>
          <w:rFonts w:ascii="Verdana" w:eastAsia="Verdana" w:hAnsi="Verdana" w:cs="Verdana"/>
          <w:sz w:val="20"/>
          <w:szCs w:val="20"/>
          <w:lang w:val="es-ES"/>
        </w:rPr>
        <w:t>, situada a 13,5 km (8,3 mi) al norte de Quito, a 0°0’0 de latitud. Esta atracción hace homenaje a la Misión Geodésica Francesa que, a finales del siglo XVIII, determinó con precisión el lugar donde pasa la línea equinoccial, y sus mediciones permitieron establecer el sistema métrico decimal actual. El programa incluye una visita al</w:t>
      </w:r>
      <w:r w:rsidRPr="510DCB0F">
        <w:rPr>
          <w:rFonts w:ascii="Verdana" w:eastAsia="Verdana" w:hAnsi="Verdana" w:cs="Verdana"/>
          <w:b/>
          <w:bCs/>
          <w:sz w:val="20"/>
          <w:szCs w:val="20"/>
          <w:lang w:val="es-ES"/>
        </w:rPr>
        <w:t xml:space="preserve"> Monumento Mitad del Mundo</w:t>
      </w:r>
      <w:r w:rsidRPr="510DCB0F">
        <w:rPr>
          <w:rFonts w:ascii="Verdana" w:eastAsia="Verdana" w:hAnsi="Verdana" w:cs="Verdana"/>
          <w:sz w:val="20"/>
          <w:szCs w:val="20"/>
          <w:lang w:val="es-ES"/>
        </w:rPr>
        <w:t>, centrado en la historia de la Mitad del Mundo y la explicación de los experimentos científicos llevados a cabo ahí. Adicionalmente, el monumento cuenta con artefactos de varias nacionalidades indígenas.</w:t>
      </w:r>
    </w:p>
    <w:p w14:paraId="1C966264" w14:textId="136DB9E5" w:rsidR="00874CCE" w:rsidRPr="003A198D" w:rsidRDefault="00874CCE" w:rsidP="00712575">
      <w:pPr>
        <w:shd w:val="clear" w:color="auto" w:fill="FFFFFF"/>
        <w:spacing w:beforeLines="40" w:before="96" w:afterLines="40" w:after="96" w:line="60" w:lineRule="atLeast"/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eastAsia="es-EC"/>
        </w:rPr>
      </w:pPr>
      <w:r w:rsidRPr="00874CCE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eastAsia="es-EC"/>
        </w:rPr>
        <w:t>Recomendaciones</w:t>
      </w:r>
      <w:r w:rsidR="003A198D"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eastAsia="es-EC"/>
        </w:rPr>
        <w:br/>
      </w:r>
      <w:r w:rsidR="001621C6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• </w:t>
      </w:r>
      <w:r w:rsidR="00722B69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Vestirse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e</w:t>
      </w:r>
      <w:r w:rsidR="00722B69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n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capas y llevar</w:t>
      </w:r>
      <w:r w:rsidR="001621C6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suéter o chaqueta.</w:t>
      </w:r>
      <w:r w:rsidR="001621C6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br/>
        <w:t xml:space="preserve">•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Usar zapatos cómodos para caminar. </w:t>
      </w:r>
      <w:r w:rsidR="005C3C17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br/>
      </w:r>
      <w:r w:rsidR="005C3C17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lastRenderedPageBreak/>
        <w:t>• U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sar un sombrero, lentes de sol y protección</w:t>
      </w:r>
      <w:r w:rsidR="005C3C17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solar (se recomienda SPF 40+).</w:t>
      </w:r>
      <w:r w:rsidR="005C3C17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br/>
        <w:t xml:space="preserve">•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Dependiend</w:t>
      </w:r>
      <w:r w:rsid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o del clima, llevar a la mano un impermeable o paraguas.</w:t>
      </w:r>
    </w:p>
    <w:p w14:paraId="60DB99B3" w14:textId="5D5D4313" w:rsidR="00094088" w:rsidRDefault="005C3C17" w:rsidP="00712575">
      <w:pPr>
        <w:shd w:val="clear" w:color="auto" w:fill="FFFFFF"/>
        <w:spacing w:beforeLines="40" w:before="96" w:afterLines="40" w:after="96" w:line="60" w:lineRule="atLeast"/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</w:pP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eastAsia="es-EC"/>
        </w:rPr>
        <w:t>Detalles</w:t>
      </w:r>
      <w:r>
        <w:rPr>
          <w:rFonts w:ascii="Verdana" w:eastAsia="Times New Roman" w:hAnsi="Verdana" w:cs="Times New Roman"/>
          <w:b/>
          <w:color w:val="000000"/>
          <w:spacing w:val="2"/>
          <w:sz w:val="20"/>
          <w:szCs w:val="20"/>
          <w:lang w:eastAsia="es-EC"/>
        </w:rPr>
        <w:br/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•</w:t>
      </w:r>
      <w:r>
        <w:t xml:space="preserve">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El </w:t>
      </w:r>
      <w:r w:rsidR="003E1C9A" w:rsidRP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tour se ofrece</w:t>
      </w:r>
      <w:r w:rsidR="001D22DC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los </w:t>
      </w:r>
      <w:r w:rsidR="00722B69" w:rsidRPr="00722B69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días jueves y domingo</w:t>
      </w:r>
      <w:r w:rsidR="00BD0CEC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y dura aproximadamente 5 horas.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br/>
        <w:t xml:space="preserve">• </w:t>
      </w:r>
      <w:r w:rsid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No se </w:t>
      </w:r>
      <w:r w:rsidR="00894563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visitan </w:t>
      </w:r>
      <w:r w:rsidR="003E1C9A" w:rsidRP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las </w:t>
      </w:r>
      <w:r w:rsid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i</w:t>
      </w:r>
      <w:r w:rsidR="003E1C9A" w:rsidRP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glesias </w:t>
      </w:r>
      <w:r w:rsid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los días domingo</w:t>
      </w:r>
      <w:r w:rsidR="00B61A95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en la mañana</w:t>
      </w:r>
      <w:r w:rsid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.</w:t>
      </w:r>
      <w:r w:rsidR="00FB07C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br/>
        <w:t>•</w:t>
      </w:r>
      <w:r>
        <w:t xml:space="preserve"> </w:t>
      </w:r>
      <w:r w:rsidR="00094088" w:rsidRPr="00094088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El tour incluye visitas a varios edificios religiosos; por esta razón,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sugerimos que los </w:t>
      </w:r>
      <w:r w:rsidR="00094088" w:rsidRPr="00094088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huéspedes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se </w:t>
      </w:r>
      <w:r w:rsidR="002465A7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vistan acorde, es decir, usar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pantalón o falda larga</w:t>
      </w:r>
      <w:r w:rsidR="00094088" w:rsidRPr="00094088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.</w:t>
      </w:r>
    </w:p>
    <w:p w14:paraId="26D7B9A4" w14:textId="1DB3F00B" w:rsidR="00B00CA6" w:rsidRPr="007B71E8" w:rsidRDefault="003E1C9A" w:rsidP="1E4A1C4F">
      <w:pPr>
        <w:shd w:val="clear" w:color="auto" w:fill="FFFFFF" w:themeFill="background1"/>
        <w:spacing w:beforeLines="40" w:before="96" w:afterLines="40" w:after="96" w:line="60" w:lineRule="atLeast"/>
        <w:rPr>
          <w:rFonts w:ascii="Verdana" w:eastAsia="Times New Roman" w:hAnsi="Verdana" w:cs="Times New Roman"/>
          <w:color w:val="000000" w:themeColor="text1"/>
          <w:sz w:val="20"/>
          <w:szCs w:val="20"/>
          <w:lang w:eastAsia="es-EC"/>
        </w:rPr>
      </w:pPr>
      <w:r w:rsidRPr="1E4A1C4F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eastAsia="es-EC"/>
        </w:rPr>
        <w:t>Incluido</w:t>
      </w:r>
      <w:r w:rsidR="00F02729" w:rsidRPr="1E4A1C4F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eastAsia="es-EC"/>
        </w:rPr>
        <w:t>:</w:t>
      </w:r>
      <w:r w:rsidR="00F02729" w:rsidRP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</w:t>
      </w:r>
      <w:r w:rsidR="005E7269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Guía y chofer</w:t>
      </w:r>
      <w:r w:rsidR="009F420F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profesional</w:t>
      </w:r>
      <w:r w:rsidR="005E7269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compartidos</w:t>
      </w:r>
      <w:r w:rsidR="005C3C17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, más</w:t>
      </w:r>
      <w:r w:rsidRP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 todo boleto de entrada. </w:t>
      </w:r>
      <w:r w:rsidR="007B71E8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br/>
      </w:r>
      <w:r w:rsidRPr="1E4A1C4F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eastAsia="es-EC"/>
        </w:rPr>
        <w:t>No incluido</w:t>
      </w:r>
      <w:r w:rsidR="00F02729" w:rsidRPr="1E4A1C4F">
        <w:rPr>
          <w:rFonts w:ascii="Verdana" w:eastAsia="Times New Roman" w:hAnsi="Verdana" w:cs="Times New Roman"/>
          <w:b/>
          <w:bCs/>
          <w:color w:val="000000"/>
          <w:spacing w:val="2"/>
          <w:sz w:val="20"/>
          <w:szCs w:val="20"/>
          <w:lang w:eastAsia="es-EC"/>
        </w:rPr>
        <w:t xml:space="preserve">: </w:t>
      </w:r>
      <w:r w:rsidRP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Propinas</w:t>
      </w:r>
      <w:r w:rsidR="00F02729" w:rsidRP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, bebidas,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comidas</w:t>
      </w:r>
      <w:r w:rsidR="00F02729" w:rsidRPr="003E1C9A"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 xml:space="preserve">, </w:t>
      </w:r>
      <w:r>
        <w:rPr>
          <w:rFonts w:ascii="Verdana" w:eastAsia="Times New Roman" w:hAnsi="Verdana" w:cs="Times New Roman"/>
          <w:color w:val="000000"/>
          <w:spacing w:val="2"/>
          <w:sz w:val="20"/>
          <w:szCs w:val="20"/>
          <w:lang w:eastAsia="es-EC"/>
        </w:rPr>
        <w:t>gastos personales.</w:t>
      </w:r>
    </w:p>
    <w:sectPr w:rsidR="00B00CA6" w:rsidRPr="007B71E8" w:rsidSect="001E7EF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298" w:bottom="851" w:left="1298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D76A9" w14:textId="77777777" w:rsidR="00F80984" w:rsidRDefault="00F80984" w:rsidP="0045265E">
      <w:pPr>
        <w:spacing w:after="0" w:line="240" w:lineRule="auto"/>
      </w:pPr>
      <w:r>
        <w:separator/>
      </w:r>
    </w:p>
  </w:endnote>
  <w:endnote w:type="continuationSeparator" w:id="0">
    <w:p w14:paraId="73FE6DF7" w14:textId="77777777" w:rsidR="00F80984" w:rsidRDefault="00F80984" w:rsidP="00452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8E671" w14:textId="77777777" w:rsidR="00E72B4C" w:rsidRDefault="00E72B4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7D6D0" w14:textId="77777777" w:rsidR="00E72B4C" w:rsidRDefault="00E72B4C" w:rsidP="00E72B4C">
    <w:pPr>
      <w:pStyle w:val="Piedepgina"/>
      <w:jc w:val="center"/>
      <w:rPr>
        <w:lang w:val="es-ES"/>
      </w:rPr>
    </w:pPr>
    <w:bookmarkStart w:id="0" w:name="_Hlk149036792"/>
    <w:bookmarkStart w:id="1" w:name="_Hlk149036793"/>
    <w:bookmarkStart w:id="2" w:name="_Hlk149036837"/>
    <w:bookmarkStart w:id="3" w:name="_Hlk149036838"/>
    <w:bookmarkStart w:id="4" w:name="_Hlk149036942"/>
    <w:bookmarkStart w:id="5" w:name="_Hlk149036943"/>
    <w:bookmarkStart w:id="6" w:name="_Hlk149036979"/>
    <w:bookmarkStart w:id="7" w:name="_Hlk149036980"/>
    <w:bookmarkStart w:id="8" w:name="_Hlk149036991"/>
    <w:bookmarkStart w:id="9" w:name="_Hlk149036992"/>
    <w:bookmarkStart w:id="10" w:name="_Hlk149038497"/>
    <w:bookmarkStart w:id="11" w:name="_Hlk149038498"/>
    <w:bookmarkStart w:id="12" w:name="_Hlk149038507"/>
    <w:bookmarkStart w:id="13" w:name="_Hlk149038508"/>
    <w:r>
      <w:rPr>
        <w:lang w:val="es-ES"/>
      </w:rPr>
      <w:t xml:space="preserve">Cordova 1011 y P. Icaza – Guayaquil, Ecuador </w:t>
    </w:r>
  </w:p>
  <w:p w14:paraId="4478B251" w14:textId="77777777" w:rsidR="00E72B4C" w:rsidRPr="00861873" w:rsidRDefault="00E72B4C" w:rsidP="00E72B4C">
    <w:pPr>
      <w:pStyle w:val="Piedepgina"/>
      <w:jc w:val="center"/>
      <w:rPr>
        <w:lang w:val="es-ES"/>
      </w:rPr>
    </w:pPr>
    <w:r>
      <w:rPr>
        <w:lang w:val="es-ES"/>
      </w:rPr>
      <w:t>+593 4 3701800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 w14:paraId="21F4567E" w14:textId="77777777" w:rsidR="00E72B4C" w:rsidRDefault="00E72B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F02F" w14:textId="77777777" w:rsidR="00E72B4C" w:rsidRDefault="00E72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C3AE9" w14:textId="77777777" w:rsidR="00F80984" w:rsidRDefault="00F80984" w:rsidP="0045265E">
      <w:pPr>
        <w:spacing w:after="0" w:line="240" w:lineRule="auto"/>
      </w:pPr>
      <w:r>
        <w:separator/>
      </w:r>
    </w:p>
  </w:footnote>
  <w:footnote w:type="continuationSeparator" w:id="0">
    <w:p w14:paraId="525C20D1" w14:textId="77777777" w:rsidR="00F80984" w:rsidRDefault="00F80984" w:rsidP="00452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EC972" w14:textId="77777777" w:rsidR="00E72B4C" w:rsidRDefault="00E72B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97469" w14:textId="77777777" w:rsidR="0032118A" w:rsidRDefault="0032118A">
    <w:pPr>
      <w:pStyle w:val="Encabezado"/>
      <w:rPr>
        <w:noProof/>
        <w:lang w:eastAsia="es-EC"/>
      </w:rPr>
    </w:pPr>
  </w:p>
  <w:p w14:paraId="3D003046" w14:textId="01C9B8B7" w:rsidR="0032118A" w:rsidRDefault="00E72B4C" w:rsidP="00E72B4C">
    <w:pPr>
      <w:pStyle w:val="Encabezado"/>
      <w:jc w:val="center"/>
    </w:pPr>
    <w:r>
      <w:rPr>
        <w:noProof/>
      </w:rPr>
      <w:drawing>
        <wp:inline distT="0" distB="0" distL="0" distR="0" wp14:anchorId="32BFE513" wp14:editId="06C3E446">
          <wp:extent cx="1301977" cy="923670"/>
          <wp:effectExtent l="0" t="0" r="0" b="0"/>
          <wp:docPr id="6969419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94192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1692" cy="937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BC456" w14:textId="77777777" w:rsidR="00E72B4C" w:rsidRDefault="00E72B4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CA6"/>
    <w:rsid w:val="00033243"/>
    <w:rsid w:val="00043DE1"/>
    <w:rsid w:val="00094088"/>
    <w:rsid w:val="0009445B"/>
    <w:rsid w:val="000A2F25"/>
    <w:rsid w:val="000C53FD"/>
    <w:rsid w:val="000E148F"/>
    <w:rsid w:val="0012363B"/>
    <w:rsid w:val="00156D24"/>
    <w:rsid w:val="001621C6"/>
    <w:rsid w:val="00162597"/>
    <w:rsid w:val="00166652"/>
    <w:rsid w:val="00171D5F"/>
    <w:rsid w:val="00173E87"/>
    <w:rsid w:val="0018734E"/>
    <w:rsid w:val="001D12BA"/>
    <w:rsid w:val="001D22DC"/>
    <w:rsid w:val="001E7EFD"/>
    <w:rsid w:val="00203001"/>
    <w:rsid w:val="002060FD"/>
    <w:rsid w:val="00214530"/>
    <w:rsid w:val="002465A7"/>
    <w:rsid w:val="0025580E"/>
    <w:rsid w:val="002666B8"/>
    <w:rsid w:val="00270FD9"/>
    <w:rsid w:val="00273D2D"/>
    <w:rsid w:val="00280B60"/>
    <w:rsid w:val="002B1303"/>
    <w:rsid w:val="002B6E30"/>
    <w:rsid w:val="0032118A"/>
    <w:rsid w:val="00367118"/>
    <w:rsid w:val="003A198D"/>
    <w:rsid w:val="003E1C9A"/>
    <w:rsid w:val="003F7630"/>
    <w:rsid w:val="0045265E"/>
    <w:rsid w:val="0050311B"/>
    <w:rsid w:val="00522CC4"/>
    <w:rsid w:val="00542145"/>
    <w:rsid w:val="0057138C"/>
    <w:rsid w:val="00595C60"/>
    <w:rsid w:val="005B4D78"/>
    <w:rsid w:val="005C3C17"/>
    <w:rsid w:val="005D2BB5"/>
    <w:rsid w:val="005E7269"/>
    <w:rsid w:val="006530C6"/>
    <w:rsid w:val="00665D82"/>
    <w:rsid w:val="006770C5"/>
    <w:rsid w:val="006A15B2"/>
    <w:rsid w:val="006B0B15"/>
    <w:rsid w:val="006F13B3"/>
    <w:rsid w:val="00712575"/>
    <w:rsid w:val="007170B7"/>
    <w:rsid w:val="00722B69"/>
    <w:rsid w:val="00734439"/>
    <w:rsid w:val="0079179D"/>
    <w:rsid w:val="00791F2D"/>
    <w:rsid w:val="007B71E8"/>
    <w:rsid w:val="007C3A5B"/>
    <w:rsid w:val="007D551C"/>
    <w:rsid w:val="007E7265"/>
    <w:rsid w:val="007F157D"/>
    <w:rsid w:val="007F2247"/>
    <w:rsid w:val="008234A3"/>
    <w:rsid w:val="00834E8B"/>
    <w:rsid w:val="00874CCE"/>
    <w:rsid w:val="00894563"/>
    <w:rsid w:val="008F5E73"/>
    <w:rsid w:val="00973CAB"/>
    <w:rsid w:val="00976BFA"/>
    <w:rsid w:val="009977E6"/>
    <w:rsid w:val="009A7B10"/>
    <w:rsid w:val="009B1F6A"/>
    <w:rsid w:val="009D5A5F"/>
    <w:rsid w:val="009F420F"/>
    <w:rsid w:val="00A521F0"/>
    <w:rsid w:val="00A5728C"/>
    <w:rsid w:val="00A8737D"/>
    <w:rsid w:val="00A94403"/>
    <w:rsid w:val="00AB55A0"/>
    <w:rsid w:val="00AF53EC"/>
    <w:rsid w:val="00B00CA6"/>
    <w:rsid w:val="00B14336"/>
    <w:rsid w:val="00B223A5"/>
    <w:rsid w:val="00B22458"/>
    <w:rsid w:val="00B61A95"/>
    <w:rsid w:val="00B973F2"/>
    <w:rsid w:val="00BA7E85"/>
    <w:rsid w:val="00BB21EF"/>
    <w:rsid w:val="00BD0CEC"/>
    <w:rsid w:val="00BD7F1A"/>
    <w:rsid w:val="00BE7400"/>
    <w:rsid w:val="00BF1813"/>
    <w:rsid w:val="00C00E96"/>
    <w:rsid w:val="00C00FA5"/>
    <w:rsid w:val="00C07C28"/>
    <w:rsid w:val="00C40DAF"/>
    <w:rsid w:val="00C43838"/>
    <w:rsid w:val="00C8284E"/>
    <w:rsid w:val="00CB46BF"/>
    <w:rsid w:val="00CE7681"/>
    <w:rsid w:val="00D10547"/>
    <w:rsid w:val="00D17C39"/>
    <w:rsid w:val="00D513D5"/>
    <w:rsid w:val="00E319DB"/>
    <w:rsid w:val="00E72B4C"/>
    <w:rsid w:val="00EB39C0"/>
    <w:rsid w:val="00EE6D47"/>
    <w:rsid w:val="00F02729"/>
    <w:rsid w:val="00F50AEA"/>
    <w:rsid w:val="00F74C36"/>
    <w:rsid w:val="00F80984"/>
    <w:rsid w:val="00FB07CA"/>
    <w:rsid w:val="10DBAB89"/>
    <w:rsid w:val="1E4A1C4F"/>
    <w:rsid w:val="510DCB0F"/>
    <w:rsid w:val="71C0C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2962E"/>
  <w15:chartTrackingRefBased/>
  <w15:docId w15:val="{84409DF4-9A0F-4816-A32A-1C21A0BA6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00C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paragraph" w:styleId="Ttulo3">
    <w:name w:val="heading 3"/>
    <w:basedOn w:val="Normal"/>
    <w:link w:val="Ttulo3Car"/>
    <w:uiPriority w:val="9"/>
    <w:qFormat/>
    <w:rsid w:val="00B00C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B00CA6"/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character" w:customStyle="1" w:styleId="Ttulo3Car">
    <w:name w:val="Título 3 Car"/>
    <w:basedOn w:val="Fuentedeprrafopredeter"/>
    <w:link w:val="Ttulo3"/>
    <w:uiPriority w:val="9"/>
    <w:rsid w:val="00B00CA6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B0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pt-normal">
    <w:name w:val="pt-normal"/>
    <w:basedOn w:val="Normal"/>
    <w:rsid w:val="00B0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defaultparagraphfont">
    <w:name w:val="pt-defaultparagraphfont"/>
    <w:basedOn w:val="Fuentedeprrafopredeter"/>
    <w:rsid w:val="00B00CA6"/>
  </w:style>
  <w:style w:type="character" w:customStyle="1" w:styleId="pt-defaultparagraphfont-000001">
    <w:name w:val="pt-defaultparagraphfont-000001"/>
    <w:basedOn w:val="Fuentedeprrafopredeter"/>
    <w:rsid w:val="00B00CA6"/>
  </w:style>
  <w:style w:type="paragraph" w:customStyle="1" w:styleId="pt-htmlpreformatted">
    <w:name w:val="pt-htmlpreformatted"/>
    <w:basedOn w:val="Normal"/>
    <w:rsid w:val="00B00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pt-defaultparagraphfont-000000">
    <w:name w:val="pt-defaultparagraphfont-000000"/>
    <w:basedOn w:val="Fuentedeprrafopredeter"/>
    <w:rsid w:val="00B00CA6"/>
  </w:style>
  <w:style w:type="character" w:customStyle="1" w:styleId="pt-defaultparagraphfont-000002">
    <w:name w:val="pt-defaultparagraphfont-000002"/>
    <w:basedOn w:val="Fuentedeprrafopredeter"/>
    <w:rsid w:val="00B00CA6"/>
  </w:style>
  <w:style w:type="character" w:customStyle="1" w:styleId="pt-defaultparagraphfont-000003">
    <w:name w:val="pt-defaultparagraphfont-000003"/>
    <w:basedOn w:val="Fuentedeprrafopredeter"/>
    <w:rsid w:val="00B00CA6"/>
  </w:style>
  <w:style w:type="paragraph" w:styleId="Textodeglobo">
    <w:name w:val="Balloon Text"/>
    <w:basedOn w:val="Normal"/>
    <w:link w:val="TextodegloboCar"/>
    <w:uiPriority w:val="99"/>
    <w:semiHidden/>
    <w:unhideWhenUsed/>
    <w:rsid w:val="00B00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CA6"/>
    <w:rPr>
      <w:rFonts w:ascii="Segoe UI" w:hAnsi="Segoe UI" w:cs="Segoe UI"/>
      <w:sz w:val="18"/>
      <w:szCs w:val="18"/>
    </w:rPr>
  </w:style>
  <w:style w:type="character" w:customStyle="1" w:styleId="pt-fuentedeprrafopredeter">
    <w:name w:val="pt-fuentedeprrafopredeter"/>
    <w:basedOn w:val="Fuentedeprrafopredeter"/>
    <w:rsid w:val="00B00CA6"/>
  </w:style>
  <w:style w:type="character" w:customStyle="1" w:styleId="pt-fuentedeprrafopredeter-000000">
    <w:name w:val="pt-fuentedeprrafopredeter-000000"/>
    <w:basedOn w:val="Fuentedeprrafopredeter"/>
    <w:rsid w:val="00B00CA6"/>
  </w:style>
  <w:style w:type="character" w:customStyle="1" w:styleId="pt-fuentedeprrafopredeter-000001">
    <w:name w:val="pt-fuentedeprrafopredeter-000001"/>
    <w:basedOn w:val="Fuentedeprrafopredeter"/>
    <w:rsid w:val="00B00CA6"/>
  </w:style>
  <w:style w:type="paragraph" w:styleId="Prrafodelista">
    <w:name w:val="List Paragraph"/>
    <w:basedOn w:val="Normal"/>
    <w:uiPriority w:val="34"/>
    <w:qFormat/>
    <w:rsid w:val="009977E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61A9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1A9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1A9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1A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1A95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526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265E"/>
  </w:style>
  <w:style w:type="paragraph" w:styleId="Piedepgina">
    <w:name w:val="footer"/>
    <w:basedOn w:val="Normal"/>
    <w:link w:val="PiedepginaCar"/>
    <w:uiPriority w:val="99"/>
    <w:unhideWhenUsed/>
    <w:rsid w:val="004526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265E"/>
  </w:style>
  <w:style w:type="table" w:styleId="Tablaconcuadrcula">
    <w:name w:val="Table Grid"/>
    <w:basedOn w:val="Tablanormal"/>
    <w:uiPriority w:val="39"/>
    <w:rsid w:val="001E7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6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3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3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1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4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5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d92015b0-35ac-44e7-a857-b2c554ef9c7d">
      <Terms xmlns="http://schemas.microsoft.com/office/infopath/2007/PartnerControls"/>
    </TaxKeywordTaxHTField>
    <TaxCatchAll xmlns="d92015b0-35ac-44e7-a857-b2c554ef9c7d" xsi:nil="true"/>
    <Date xmlns="3fd1ed53-ba98-4ec2-9fdf-2da79ec8a846" xsi:nil="true"/>
    <lcf76f155ced4ddcb4097134ff3c332f xmlns="3fd1ed53-ba98-4ec2-9fdf-2da79ec8a84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5A44EDB829184AAADF7BF3B70AB0FF" ma:contentTypeVersion="21" ma:contentTypeDescription="Create a new document." ma:contentTypeScope="" ma:versionID="3cd85cd1c621d1205b14c3059286b934">
  <xsd:schema xmlns:xsd="http://www.w3.org/2001/XMLSchema" xmlns:xs="http://www.w3.org/2001/XMLSchema" xmlns:p="http://schemas.microsoft.com/office/2006/metadata/properties" xmlns:ns2="3fd1ed53-ba98-4ec2-9fdf-2da79ec8a846" xmlns:ns3="d92015b0-35ac-44e7-a857-b2c554ef9c7d" targetNamespace="http://schemas.microsoft.com/office/2006/metadata/properties" ma:root="true" ma:fieldsID="b2f868fd7b017125f9a64eec5424c515" ns2:_="" ns3:_="">
    <xsd:import namespace="3fd1ed53-ba98-4ec2-9fdf-2da79ec8a846"/>
    <xsd:import namespace="d92015b0-35ac-44e7-a857-b2c554ef9c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KeywordTaxHTField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Date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ed53-ba98-4ec2-9fdf-2da79ec8a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Time" ma:internalName="Dat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18a9b1fd-deda-47bd-9c12-7f3ed2991e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015b0-35ac-44e7-a857-b2c554ef9c7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18a9b1fd-deda-47bd-9c12-7f3ed2991ea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c2797d1-f1d7-4494-81c7-fd917db87192}" ma:internalName="TaxCatchAll" ma:showField="CatchAllData" ma:web="d92015b0-35ac-44e7-a857-b2c554ef9c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A19277-AF6E-DD45-AD9B-22647F56D3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A64804-ADCB-45B8-A8E1-71E75C398E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776B94-2B75-41C7-A8A8-A31679397F2C}">
  <ds:schemaRefs>
    <ds:schemaRef ds:uri="http://schemas.microsoft.com/office/2006/metadata/properties"/>
    <ds:schemaRef ds:uri="http://schemas.microsoft.com/office/infopath/2007/PartnerControls"/>
    <ds:schemaRef ds:uri="d92015b0-35ac-44e7-a857-b2c554ef9c7d"/>
    <ds:schemaRef ds:uri="3fd1ed53-ba98-4ec2-9fdf-2da79ec8a846"/>
  </ds:schemaRefs>
</ds:datastoreItem>
</file>

<file path=customXml/itemProps4.xml><?xml version="1.0" encoding="utf-8"?>
<ds:datastoreItem xmlns:ds="http://schemas.openxmlformats.org/officeDocument/2006/customXml" ds:itemID="{0B467239-7269-4D40-9F7C-E41AAA98B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d1ed53-ba98-4ec2-9fdf-2da79ec8a846"/>
    <ds:schemaRef ds:uri="d92015b0-35ac-44e7-a857-b2c554ef9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Garcia</dc:creator>
  <cp:keywords/>
  <dc:description/>
  <cp:lastModifiedBy>Karin Perez</cp:lastModifiedBy>
  <cp:revision>3</cp:revision>
  <dcterms:created xsi:type="dcterms:W3CDTF">2023-10-25T19:59:00Z</dcterms:created>
  <dcterms:modified xsi:type="dcterms:W3CDTF">2023-10-25T20:09:00Z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0x010100915A44EDB829184AAADF7BF3B70AB0FF</vt:lpwstr>
  </property>
  <property fmtid="{D5CDD505-2E9C-101B-9397-08002B2CF9AE}" pid="3" name="TaxKeyword">
    <vt:lpwstr/>
  </property>
  <property fmtid="{D5CDD505-2E9C-101B-9397-08002B2CF9AE}" pid="4" name="MediaServiceImageTags">
    <vt:lpwstr/>
  </property>
</Properties>
</file>